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广西壮族自治区药品监督管理局</w:t>
      </w:r>
    </w:p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少数民族及地方习用药材质量标准</w:t>
      </w:r>
    </w:p>
    <w:p>
      <w:pPr>
        <w:spacing w:line="360" w:lineRule="auto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</w:rPr>
        <w:t>35</w:t>
      </w:r>
    </w:p>
    <w:p>
      <w:pPr>
        <w:pageBreakBefore w:val="0"/>
        <w:spacing w:line="360" w:lineRule="auto"/>
        <w:jc w:val="center"/>
        <w:rPr>
          <w:rFonts w:hint="default" w:ascii="Times New Roman" w:hAnsi="Times New Roman" w:eastAsia="黑体" w:cs="Times New Roman"/>
          <w:b/>
          <w:sz w:val="30"/>
          <w:szCs w:val="30"/>
          <w:lang w:val="en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黑体" w:cs="Times New Roman"/>
          <w:b/>
          <w:sz w:val="30"/>
          <w:szCs w:val="30"/>
          <w:lang w:val="en"/>
        </w:rPr>
        <w:t xml:space="preserve">                                                     </w:t>
      </w:r>
    </w:p>
    <w:p>
      <w:pPr>
        <w:pageBreakBefore w:val="0"/>
        <w:spacing w:line="360" w:lineRule="auto"/>
        <w:jc w:val="center"/>
        <w:rPr>
          <w:rFonts w:hint="default" w:ascii="Times New Roman" w:hAnsi="Times New Roman" w:eastAsia="黑体" w:cs="Times New Roman"/>
          <w:b/>
          <w:sz w:val="30"/>
          <w:szCs w:val="30"/>
          <w:lang w:val="en"/>
        </w:rPr>
      </w:pPr>
    </w:p>
    <w:p>
      <w:pPr>
        <w:pageBreakBefore w:val="0"/>
        <w:spacing w:line="360" w:lineRule="auto"/>
        <w:jc w:val="center"/>
        <w:rPr>
          <w:rFonts w:ascii="黑体" w:eastAsia="黑体"/>
          <w:b/>
          <w:color w:val="000000"/>
          <w:sz w:val="36"/>
        </w:rPr>
      </w:pPr>
      <w:r>
        <w:rPr>
          <w:rFonts w:hint="eastAsia" w:ascii="黑体" w:eastAsia="黑体"/>
          <w:b/>
          <w:color w:val="000000"/>
          <w:sz w:val="36"/>
        </w:rPr>
        <w:t>榄钱</w:t>
      </w:r>
    </w:p>
    <w:p>
      <w:pPr>
        <w:widowControl/>
        <w:jc w:val="center"/>
        <w:rPr>
          <w:rFonts w:hint="default" w:ascii="Times New Roman" w:hAnsi="Times New Roman" w:eastAsia="黑体" w:cs="Times New Roman"/>
          <w:color w:val="000000"/>
          <w:kern w:val="0"/>
          <w:sz w:val="24"/>
          <w:szCs w:val="24"/>
          <w:lang w:bidi="ar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24"/>
          <w:szCs w:val="24"/>
          <w:lang w:bidi="ar"/>
        </w:rPr>
        <w:t>Lanqian</w:t>
      </w:r>
      <w:bookmarkStart w:id="1" w:name="_GoBack"/>
      <w:bookmarkEnd w:id="1"/>
    </w:p>
    <w:p>
      <w:pPr>
        <w:widowControl/>
        <w:jc w:val="center"/>
        <w:rPr>
          <w:rFonts w:ascii="Times New Roman" w:hAnsi="Times New Roman" w:eastAsia="宋体" w:cs="宋体"/>
          <w:b/>
          <w:bCs/>
          <w:color w:val="000000"/>
          <w:kern w:val="0"/>
          <w:sz w:val="28"/>
          <w:szCs w:val="28"/>
          <w:highlight w:val="none"/>
          <w:lang w:bidi="ar"/>
        </w:rPr>
      </w:pPr>
      <w:r>
        <w:rPr>
          <w:rFonts w:hint="eastAsia" w:ascii="Times New Roman" w:hAnsi="Times New Roman" w:eastAsia="宋体" w:cs="宋体"/>
          <w:b/>
          <w:bCs/>
          <w:color w:val="000000" w:themeColor="text1"/>
          <w:kern w:val="0"/>
          <w:sz w:val="28"/>
          <w:szCs w:val="28"/>
          <w:highlight w:val="none"/>
          <w:lang w:bidi="ar"/>
          <w14:textFill>
            <w14:solidFill>
              <w14:schemeClr w14:val="tx1"/>
            </w14:solidFill>
          </w14:textFill>
        </w:rPr>
        <w:t>AVICENNIA</w:t>
      </w:r>
      <w:r>
        <w:rPr>
          <w:rFonts w:hint="eastAsia" w:ascii="Times New Roman" w:hAnsi="Times New Roman" w:eastAsia="宋体" w:cs="宋体"/>
          <w:b/>
          <w:bCs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Times New Roman" w:hAnsi="Times New Roman" w:eastAsia="宋体" w:cs="宋体"/>
          <w:b/>
          <w:bCs/>
          <w:color w:val="000000" w:themeColor="text1"/>
          <w:kern w:val="0"/>
          <w:sz w:val="28"/>
          <w:szCs w:val="28"/>
          <w:highlight w:val="none"/>
          <w:lang w:bidi="ar"/>
          <w14:textFill>
            <w14:solidFill>
              <w14:schemeClr w14:val="tx1"/>
            </w14:solidFill>
          </w14:textFill>
        </w:rPr>
        <w:t xml:space="preserve"> MA</w:t>
      </w:r>
      <w:r>
        <w:rPr>
          <w:rFonts w:hint="eastAsia" w:ascii="Times New Roman" w:hAnsi="Times New Roman" w:eastAsia="宋体" w:cs="宋体"/>
          <w:b/>
          <w:bCs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eastAsia="宋体" w:cs="宋体"/>
          <w:b/>
          <w:bCs/>
          <w:color w:val="000000" w:themeColor="text1"/>
          <w:kern w:val="0"/>
          <w:sz w:val="28"/>
          <w:szCs w:val="28"/>
          <w:highlight w:val="none"/>
          <w:lang w:bidi="ar"/>
          <w14:textFill>
            <w14:solidFill>
              <w14:schemeClr w14:val="tx1"/>
            </w14:solidFill>
          </w14:textFill>
        </w:rPr>
        <w:t>INA</w:t>
      </w:r>
      <w:r>
        <w:rPr>
          <w:rFonts w:hint="eastAsia" w:ascii="Times New Roman" w:hAnsi="Times New Roman" w:eastAsia="宋体" w:cs="宋体"/>
          <w:b/>
          <w:bCs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E FRUCTUS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eastAsia="宋体" w:cstheme="minorEastAsia"/>
          <w:color w:val="auto"/>
          <w:sz w:val="24"/>
          <w:highlight w:val="none"/>
        </w:rPr>
      </w:pP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val="en-US" w:eastAsia="zh-CN"/>
        </w:rPr>
        <w:t>本品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</w:rPr>
        <w:t>为马鞭草科植物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eastAsia="zh-CN"/>
        </w:rPr>
        <w:t>海榄雌</w:t>
      </w:r>
      <w:r>
        <w:rPr>
          <w:rFonts w:hint="eastAsia" w:ascii="Times New Roman" w:hAnsi="Times New Roman" w:eastAsia="宋体" w:cstheme="minorEastAsia"/>
          <w:i/>
          <w:iCs/>
          <w:color w:val="auto"/>
          <w:sz w:val="24"/>
          <w:highlight w:val="none"/>
        </w:rPr>
        <w:t>Avicennia ma</w:t>
      </w:r>
      <w:r>
        <w:rPr>
          <w:rFonts w:hint="eastAsia" w:ascii="Times New Roman" w:hAnsi="Times New Roman" w:eastAsia="宋体" w:cstheme="minorEastAsia"/>
          <w:i/>
          <w:iCs/>
          <w:color w:val="auto"/>
          <w:sz w:val="24"/>
          <w:highlight w:val="none"/>
          <w:lang w:val="en-US" w:eastAsia="zh-CN"/>
        </w:rPr>
        <w:t>r</w:t>
      </w:r>
      <w:r>
        <w:rPr>
          <w:rFonts w:hint="eastAsia" w:ascii="Times New Roman" w:hAnsi="Times New Roman" w:eastAsia="宋体" w:cstheme="minorEastAsia"/>
          <w:i/>
          <w:iCs/>
          <w:color w:val="auto"/>
          <w:sz w:val="24"/>
          <w:highlight w:val="none"/>
        </w:rPr>
        <w:t>ina</w:t>
      </w:r>
      <w:r>
        <w:rPr>
          <w:rFonts w:hint="eastAsia" w:ascii="Times New Roman" w:hAnsi="Times New Roman" w:eastAsia="宋体" w:cstheme="minorEastAsia"/>
          <w:iCs/>
          <w:color w:val="auto"/>
          <w:sz w:val="24"/>
          <w:highlight w:val="none"/>
        </w:rPr>
        <w:t>（Forsk</w:t>
      </w:r>
      <w:r>
        <w:rPr>
          <w:rFonts w:hint="eastAsia" w:ascii="Times New Roman" w:hAnsi="Times New Roman" w:eastAsia="宋体" w:cstheme="minorEastAsia"/>
          <w:iCs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theme="minorEastAsia"/>
          <w:iCs/>
          <w:color w:val="auto"/>
          <w:sz w:val="24"/>
          <w:highlight w:val="none"/>
        </w:rPr>
        <w:t>）Vierh.</w:t>
      </w:r>
      <w:r>
        <w:rPr>
          <w:rFonts w:hint="eastAsia" w:ascii="Times New Roman" w:hAnsi="Times New Roman" w:eastAsia="宋体" w:cstheme="minorEastAsia"/>
          <w:iCs/>
          <w:color w:val="auto"/>
          <w:sz w:val="24"/>
          <w:highlight w:val="none"/>
          <w:lang w:val="en-US" w:eastAsia="zh-CN"/>
        </w:rPr>
        <w:t>的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</w:rPr>
        <w:t>干燥成熟果实，8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val="en-US" w:eastAsia="zh-CN"/>
        </w:rPr>
        <w:t>～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</w:rPr>
        <w:t>10月采摘成熟果实，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val="en-US" w:eastAsia="zh-CN"/>
        </w:rPr>
        <w:t>干燥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jc w:val="left"/>
        <w:rPr>
          <w:rFonts w:ascii="Times New Roman" w:hAnsi="Times New Roman" w:eastAsia="宋体" w:cstheme="minorEastAsia"/>
          <w:color w:val="auto"/>
          <w:sz w:val="24"/>
          <w:highlight w:val="none"/>
        </w:rPr>
      </w:pPr>
      <w:r>
        <w:rPr>
          <w:rFonts w:hint="eastAsia" w:ascii="黑体" w:hAnsi="黑体" w:eastAsia="黑体" w:cs="黑体"/>
          <w:color w:val="auto"/>
          <w:sz w:val="24"/>
          <w:highlight w:val="none"/>
          <w:lang w:val="zh-CN"/>
        </w:rPr>
        <w:t>【</w:t>
      </w:r>
      <w:r>
        <w:rPr>
          <w:rFonts w:hint="eastAsia" w:ascii="黑体" w:hAnsi="黑体" w:eastAsia="黑体" w:cs="黑体"/>
          <w:color w:val="auto"/>
          <w:sz w:val="24"/>
          <w:highlight w:val="none"/>
        </w:rPr>
        <w:t>性状</w:t>
      </w:r>
      <w:r>
        <w:rPr>
          <w:rFonts w:hint="eastAsia" w:ascii="黑体" w:hAnsi="黑体" w:eastAsia="黑体" w:cs="黑体"/>
          <w:color w:val="auto"/>
          <w:sz w:val="24"/>
          <w:highlight w:val="none"/>
          <w:lang w:val="zh-CN"/>
        </w:rPr>
        <w:t>】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eastAsia="zh-CN"/>
        </w:rPr>
        <w:t>本品</w:t>
      </w:r>
      <w:r>
        <w:rPr>
          <w:rFonts w:ascii="Times New Roman" w:hAnsi="Times New Roman" w:eastAsia="宋体" w:cstheme="minorEastAsia"/>
          <w:color w:val="auto"/>
          <w:sz w:val="24"/>
          <w:highlight w:val="none"/>
        </w:rPr>
        <w:t>呈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val="en-US" w:eastAsia="zh-CN"/>
        </w:rPr>
        <w:t>近扁心形</w:t>
      </w:r>
      <w:r>
        <w:rPr>
          <w:rFonts w:ascii="Times New Roman" w:hAnsi="Times New Roman" w:eastAsia="宋体" w:cstheme="minorEastAsia"/>
          <w:color w:val="auto"/>
          <w:sz w:val="24"/>
          <w:highlight w:val="none"/>
        </w:rPr>
        <w:t>，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val="en-US" w:eastAsia="zh-CN"/>
        </w:rPr>
        <w:t>长</w:t>
      </w:r>
      <w:r>
        <w:rPr>
          <w:rFonts w:ascii="Times New Roman" w:hAnsi="Times New Roman" w:eastAsia="宋体" w:cstheme="minorEastAsia"/>
          <w:color w:val="auto"/>
          <w:sz w:val="24"/>
          <w:highlight w:val="none"/>
        </w:rPr>
        <w:t>1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val="en-US" w:eastAsia="zh-CN"/>
        </w:rPr>
        <w:t>.5～</w:t>
      </w:r>
      <w:r>
        <w:rPr>
          <w:rFonts w:ascii="Times New Roman" w:hAnsi="Times New Roman" w:eastAsia="宋体" w:cstheme="minorEastAsia"/>
          <w:color w:val="auto"/>
          <w:sz w:val="24"/>
          <w:highlight w:val="none"/>
        </w:rPr>
        <w:t>2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val="en-US" w:eastAsia="zh-CN"/>
        </w:rPr>
        <w:t>.5</w:t>
      </w:r>
      <w:r>
        <w:rPr>
          <w:rFonts w:ascii="Times New Roman" w:hAnsi="Times New Roman" w:eastAsia="宋体" w:cstheme="minorEastAsia"/>
          <w:color w:val="auto"/>
          <w:sz w:val="24"/>
          <w:highlight w:val="none"/>
        </w:rPr>
        <w:t>cm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eastAsia="zh-CN"/>
        </w:rPr>
        <w:t>，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val="en-US" w:eastAsia="zh-CN"/>
        </w:rPr>
        <w:t>宽1～1.5cm，厚0.2～0.5cm</w:t>
      </w:r>
      <w:r>
        <w:rPr>
          <w:rFonts w:ascii="Times New Roman" w:hAnsi="Times New Roman" w:eastAsia="宋体" w:cstheme="minorEastAsia"/>
          <w:color w:val="auto"/>
          <w:sz w:val="24"/>
          <w:highlight w:val="none"/>
        </w:rPr>
        <w:t>。表面灰黄色或淡黄褐色，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</w:rPr>
        <w:t>粗糙，有细密的绒毛。</w:t>
      </w:r>
      <w:r>
        <w:rPr>
          <w:rFonts w:ascii="Times New Roman" w:hAnsi="Times New Roman" w:eastAsia="宋体" w:cstheme="minorEastAsia"/>
          <w:color w:val="auto"/>
          <w:sz w:val="24"/>
          <w:highlight w:val="none"/>
        </w:rPr>
        <w:t>顶端渐尖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</w:rPr>
        <w:t>，</w:t>
      </w:r>
      <w:r>
        <w:rPr>
          <w:rFonts w:ascii="Times New Roman" w:hAnsi="Times New Roman" w:eastAsia="宋体" w:cstheme="minorEastAsia"/>
          <w:color w:val="auto"/>
          <w:sz w:val="24"/>
          <w:highlight w:val="none"/>
        </w:rPr>
        <w:t>有短喙，基部钝圆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val="en-US" w:eastAsia="zh-CN"/>
        </w:rPr>
        <w:t>。</w:t>
      </w:r>
      <w:r>
        <w:rPr>
          <w:rFonts w:ascii="Times New Roman" w:hAnsi="Times New Roman" w:eastAsia="宋体" w:cstheme="minorEastAsia"/>
          <w:color w:val="auto"/>
          <w:sz w:val="24"/>
          <w:highlight w:val="none"/>
        </w:rPr>
        <w:t>含隐胎生种子1粒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</w:rPr>
        <w:t>，</w:t>
      </w:r>
      <w:r>
        <w:rPr>
          <w:rFonts w:ascii="Times New Roman" w:hAnsi="Times New Roman" w:eastAsia="宋体" w:cstheme="minorEastAsia"/>
          <w:color w:val="auto"/>
          <w:sz w:val="24"/>
          <w:highlight w:val="none"/>
        </w:rPr>
        <w:t>子叶2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</w:rPr>
        <w:t>，</w:t>
      </w:r>
      <w:r>
        <w:rPr>
          <w:rFonts w:ascii="Times New Roman" w:hAnsi="Times New Roman" w:eastAsia="宋体" w:cstheme="minorEastAsia"/>
          <w:color w:val="auto"/>
          <w:sz w:val="24"/>
          <w:highlight w:val="none"/>
        </w:rPr>
        <w:t>折叠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</w:rPr>
        <w:t>，</w:t>
      </w:r>
      <w:r>
        <w:rPr>
          <w:rFonts w:ascii="Times New Roman" w:hAnsi="Times New Roman" w:eastAsia="宋体" w:cstheme="minorEastAsia"/>
          <w:color w:val="auto"/>
          <w:sz w:val="24"/>
          <w:highlight w:val="none"/>
        </w:rPr>
        <w:t>内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val="en-US" w:eastAsia="zh-CN"/>
        </w:rPr>
        <w:t>具叶芽</w:t>
      </w:r>
      <w:r>
        <w:rPr>
          <w:rFonts w:ascii="Times New Roman" w:hAnsi="Times New Roman" w:eastAsia="宋体" w:cstheme="minorEastAsia"/>
          <w:color w:val="auto"/>
          <w:sz w:val="24"/>
          <w:highlight w:val="none"/>
        </w:rPr>
        <w:t>。气微，味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eastAsia="zh-CN"/>
        </w:rPr>
        <w:t>微咸，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val="en-US" w:eastAsia="zh-CN"/>
        </w:rPr>
        <w:t>略苦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eastAsia="zh-CN"/>
        </w:rPr>
        <w:t>涩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</w:rPr>
        <w:t>。</w:t>
      </w:r>
    </w:p>
    <w:p>
      <w:pPr>
        <w:wordWrap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Cs/>
          <w:kern w:val="0"/>
          <w:sz w:val="24"/>
          <w:highlight w:val="none"/>
          <w:lang w:val="zh-CN"/>
        </w:rPr>
        <w:t>【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检查</w:t>
      </w:r>
      <w:r>
        <w:rPr>
          <w:rFonts w:hint="eastAsia" w:ascii="黑体" w:hAnsi="黑体" w:eastAsia="黑体" w:cs="黑体"/>
          <w:bCs/>
          <w:kern w:val="0"/>
          <w:sz w:val="24"/>
          <w:highlight w:val="none"/>
          <w:lang w:val="zh-CN"/>
        </w:rPr>
        <w:t>】水分</w:t>
      </w:r>
      <w:r>
        <w:rPr>
          <w:rFonts w:hint="eastAsia" w:ascii="Times New Roman" w:hAnsi="Times New Roman" w:eastAsia="宋体" w:cstheme="minorEastAsia"/>
          <w:sz w:val="24"/>
          <w:highlight w:val="none"/>
        </w:rPr>
        <w:t xml:space="preserve"> </w:t>
      </w:r>
      <w:r>
        <w:rPr>
          <w:rFonts w:hint="eastAsia" w:ascii="Times New Roman" w:hAnsi="Times New Roman" w:eastAsia="宋体" w:cstheme="minorEastAsia"/>
          <w:sz w:val="24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宋体" w:cstheme="minorEastAsia"/>
          <w:sz w:val="24"/>
          <w:highlight w:val="none"/>
        </w:rPr>
        <w:t>不得过10.0%（《中国药典》2025年版通则0832第二法）。</w:t>
      </w:r>
    </w:p>
    <w:p>
      <w:pPr>
        <w:wordWrap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color w:val="000000"/>
          <w:sz w:val="24"/>
          <w:highlight w:val="none"/>
        </w:rPr>
      </w:pPr>
      <w:r>
        <w:rPr>
          <w:rFonts w:ascii="黑体" w:hAnsi="黑体" w:eastAsia="黑体" w:cs="黑体"/>
          <w:bCs/>
          <w:kern w:val="0"/>
          <w:sz w:val="24"/>
          <w:highlight w:val="none"/>
          <w:lang w:val="zh-CN"/>
        </w:rPr>
        <w:t>总</w:t>
      </w:r>
      <w:r>
        <w:rPr>
          <w:rFonts w:hint="eastAsia" w:ascii="黑体" w:hAnsi="黑体" w:eastAsia="黑体" w:cs="黑体"/>
          <w:bCs/>
          <w:kern w:val="0"/>
          <w:sz w:val="24"/>
          <w:highlight w:val="none"/>
          <w:lang w:val="zh-CN"/>
        </w:rPr>
        <w:t>灰分</w:t>
      </w:r>
      <w:r>
        <w:rPr>
          <w:rFonts w:hint="eastAsia" w:ascii="Times New Roman" w:hAnsi="Times New Roman" w:eastAsia="宋体" w:cstheme="minorEastAsia"/>
          <w:sz w:val="24"/>
          <w:highlight w:val="none"/>
        </w:rPr>
        <w:t xml:space="preserve"> </w:t>
      </w:r>
      <w:r>
        <w:rPr>
          <w:rFonts w:hint="eastAsia" w:ascii="Times New Roman" w:hAnsi="Times New Roman" w:eastAsia="宋体" w:cstheme="minorEastAsia"/>
          <w:sz w:val="24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宋体" w:cstheme="minorEastAsia"/>
          <w:sz w:val="24"/>
          <w:highlight w:val="none"/>
        </w:rPr>
        <w:t>不得过6.0%（</w:t>
      </w:r>
      <w:bookmarkStart w:id="0" w:name="OLE_LINK120"/>
      <w:r>
        <w:rPr>
          <w:rFonts w:hint="eastAsia" w:ascii="Times New Roman" w:hAnsi="Times New Roman" w:eastAsia="宋体" w:cstheme="minorEastAsia"/>
          <w:sz w:val="24"/>
          <w:highlight w:val="none"/>
        </w:rPr>
        <w:t>《中国药典》2025年版通则230</w:t>
      </w:r>
      <w:bookmarkEnd w:id="0"/>
      <w:r>
        <w:rPr>
          <w:rFonts w:hint="eastAsia" w:ascii="Times New Roman" w:hAnsi="Times New Roman" w:eastAsia="宋体" w:cstheme="minorEastAsia"/>
          <w:sz w:val="24"/>
          <w:highlight w:val="none"/>
        </w:rPr>
        <w:t>2）。</w:t>
      </w:r>
    </w:p>
    <w:p>
      <w:pPr>
        <w:pStyle w:val="5"/>
        <w:widowControl/>
        <w:shd w:val="clear" w:color="auto" w:fill="FFFFFF"/>
        <w:wordWrap w:val="0"/>
        <w:spacing w:before="100" w:after="100" w:line="360" w:lineRule="auto"/>
        <w:ind w:firstLine="480" w:firstLineChars="200"/>
        <w:rPr>
          <w:rFonts w:hint="default" w:ascii="Times New Roman" w:hAnsi="Times New Roman" w:cstheme="minorEastAsia"/>
          <w:kern w:val="2"/>
          <w:szCs w:val="22"/>
          <w:highlight w:val="none"/>
        </w:rPr>
      </w:pPr>
      <w:r>
        <w:rPr>
          <w:rFonts w:ascii="黑体" w:hAnsi="黑体" w:eastAsia="黑体" w:cs="黑体"/>
          <w:bCs/>
          <w:color w:val="000000"/>
          <w:kern w:val="2"/>
          <w:szCs w:val="22"/>
          <w:highlight w:val="none"/>
          <w:lang w:val="zh-CN"/>
        </w:rPr>
        <w:t>【</w:t>
      </w:r>
      <w:r>
        <w:rPr>
          <w:rFonts w:ascii="黑体" w:hAnsi="黑体" w:eastAsia="黑体" w:cs="黑体"/>
          <w:bCs/>
          <w:color w:val="000000"/>
          <w:kern w:val="2"/>
          <w:szCs w:val="22"/>
          <w:highlight w:val="none"/>
        </w:rPr>
        <w:t>浸出物</w:t>
      </w:r>
      <w:r>
        <w:rPr>
          <w:rFonts w:ascii="黑体" w:hAnsi="黑体" w:eastAsia="黑体" w:cs="黑体"/>
          <w:bCs/>
          <w:color w:val="000000"/>
          <w:kern w:val="2"/>
          <w:szCs w:val="22"/>
          <w:highlight w:val="none"/>
          <w:lang w:val="zh-CN"/>
        </w:rPr>
        <w:t>】</w:t>
      </w:r>
      <w:r>
        <w:rPr>
          <w:rFonts w:ascii="Times New Roman" w:hAnsi="Calibri"/>
          <w:color w:val="000000"/>
          <w:highlight w:val="none"/>
        </w:rPr>
        <w:t>照醇溶性浸出物测定法（《</w:t>
      </w:r>
      <w:r>
        <w:rPr>
          <w:rFonts w:ascii="Times New Roman" w:hAnsi="Times New Roman"/>
          <w:color w:val="000000"/>
          <w:highlight w:val="none"/>
        </w:rPr>
        <w:t>中国药典</w:t>
      </w:r>
      <w:r>
        <w:rPr>
          <w:rFonts w:ascii="Times New Roman" w:hAnsi="Calibri"/>
          <w:color w:val="000000"/>
          <w:highlight w:val="none"/>
        </w:rPr>
        <w:t>》</w:t>
      </w:r>
      <w:r>
        <w:rPr>
          <w:rFonts w:ascii="Times New Roman" w:hAnsi="Times New Roman"/>
          <w:color w:val="000000"/>
          <w:highlight w:val="none"/>
        </w:rPr>
        <w:t>2025年版</w:t>
      </w:r>
      <w:r>
        <w:rPr>
          <w:rFonts w:ascii="Times New Roman" w:hAnsi="Calibri"/>
          <w:color w:val="000000"/>
          <w:highlight w:val="none"/>
        </w:rPr>
        <w:t>通则</w:t>
      </w:r>
      <w:r>
        <w:rPr>
          <w:rFonts w:ascii="Times New Roman" w:hAnsi="Times New Roman"/>
          <w:color w:val="000000"/>
          <w:highlight w:val="none"/>
        </w:rPr>
        <w:t>2201</w:t>
      </w:r>
      <w:r>
        <w:rPr>
          <w:rFonts w:ascii="Times New Roman" w:hAnsi="Calibri"/>
          <w:color w:val="000000"/>
          <w:highlight w:val="none"/>
        </w:rPr>
        <w:t>）项下的</w:t>
      </w:r>
      <w:r>
        <w:rPr>
          <w:rFonts w:ascii="Times New Roman" w:hAnsi="Times New Roman" w:cstheme="minorEastAsia"/>
          <w:kern w:val="2"/>
          <w:szCs w:val="22"/>
          <w:highlight w:val="none"/>
        </w:rPr>
        <w:t>热浸法测定，用</w:t>
      </w:r>
      <w:r>
        <w:rPr>
          <w:rFonts w:hint="eastAsia" w:ascii="Times New Roman" w:hAnsi="Times New Roman" w:cstheme="minorEastAsia"/>
          <w:kern w:val="2"/>
          <w:szCs w:val="22"/>
          <w:highlight w:val="none"/>
          <w:lang w:val="en-US" w:eastAsia="zh-CN"/>
        </w:rPr>
        <w:t>稀</w:t>
      </w:r>
      <w:r>
        <w:rPr>
          <w:rFonts w:ascii="Times New Roman" w:hAnsi="Times New Roman" w:cstheme="minorEastAsia"/>
          <w:kern w:val="2"/>
          <w:szCs w:val="22"/>
          <w:highlight w:val="none"/>
        </w:rPr>
        <w:t>乙醇作溶剂，不得少于58.0%。</w:t>
      </w:r>
    </w:p>
    <w:p>
      <w:pPr>
        <w:spacing w:line="360" w:lineRule="auto"/>
        <w:ind w:firstLine="420"/>
        <w:rPr>
          <w:rFonts w:ascii="Times New Roman" w:hAnsi="宋体" w:eastAsia="宋体" w:cs="Times New Roman"/>
          <w:color w:val="000000"/>
          <w:sz w:val="24"/>
          <w:highlight w:val="none"/>
        </w:rPr>
      </w:pPr>
      <w:r>
        <w:rPr>
          <w:rFonts w:ascii="Times New Roman" w:hAnsi="Times New Roman" w:eastAsia="黑体" w:cs="Times New Roman"/>
          <w:color w:val="000000"/>
          <w:sz w:val="24"/>
          <w:highlight w:val="none"/>
        </w:rPr>
        <w:t>【炮制】</w:t>
      </w:r>
      <w:r>
        <w:rPr>
          <w:rFonts w:hint="eastAsia" w:ascii="Times New Roman" w:hAnsi="Times New Roman" w:eastAsia="黑体" w:cs="Times New Roman"/>
          <w:color w:val="000000"/>
          <w:sz w:val="24"/>
          <w:highlight w:val="none"/>
          <w:lang w:val="en-US" w:eastAsia="zh-CN"/>
        </w:rPr>
        <w:t xml:space="preserve">榄钱仁  </w:t>
      </w:r>
      <w:r>
        <w:rPr>
          <w:rFonts w:hint="default" w:ascii="Times New Roman" w:hAnsi="宋体" w:eastAsia="宋体" w:cs="Times New Roman"/>
          <w:color w:val="000000"/>
          <w:sz w:val="24"/>
          <w:highlight w:val="none"/>
          <w:lang w:val="en-US" w:eastAsia="zh-CN"/>
        </w:rPr>
        <w:t>取榄钱，</w:t>
      </w:r>
      <w:r>
        <w:rPr>
          <w:rFonts w:ascii="Times New Roman" w:hAnsi="宋体" w:eastAsia="宋体" w:cs="Times New Roman"/>
          <w:color w:val="000000"/>
          <w:sz w:val="24"/>
          <w:highlight w:val="none"/>
        </w:rPr>
        <w:t>除去杂质</w:t>
      </w:r>
      <w:r>
        <w:rPr>
          <w:rFonts w:hint="eastAsia" w:ascii="Times New Roman" w:hAnsi="宋体" w:eastAsia="宋体" w:cs="Times New Roman"/>
          <w:color w:val="000000"/>
          <w:sz w:val="24"/>
          <w:highlight w:val="none"/>
          <w:lang w:val="en-US" w:eastAsia="zh-CN"/>
        </w:rPr>
        <w:t>及外果皮</w:t>
      </w:r>
      <w:r>
        <w:rPr>
          <w:rFonts w:ascii="Times New Roman" w:hAnsi="宋体" w:eastAsia="宋体" w:cs="Times New Roman"/>
          <w:color w:val="000000"/>
          <w:sz w:val="24"/>
          <w:highlight w:val="none"/>
        </w:rPr>
        <w:t>，</w:t>
      </w:r>
      <w:r>
        <w:rPr>
          <w:rFonts w:hint="eastAsia" w:ascii="Times New Roman" w:hAnsi="宋体" w:eastAsia="宋体" w:cs="Times New Roman"/>
          <w:color w:val="000000"/>
          <w:sz w:val="24"/>
          <w:highlight w:val="none"/>
          <w:lang w:val="en-US" w:eastAsia="zh-CN"/>
        </w:rPr>
        <w:t>用时捣碎</w:t>
      </w:r>
      <w:r>
        <w:rPr>
          <w:rFonts w:ascii="Times New Roman" w:hAnsi="宋体" w:eastAsia="宋体" w:cs="Times New Roman"/>
          <w:color w:val="000000"/>
          <w:sz w:val="24"/>
          <w:highlight w:val="none"/>
        </w:rPr>
        <w:t>。</w:t>
      </w:r>
    </w:p>
    <w:p>
      <w:pPr>
        <w:spacing w:line="360" w:lineRule="auto"/>
        <w:ind w:left="0" w:leftChars="0" w:firstLine="420" w:firstLineChars="175"/>
        <w:rPr>
          <w:rFonts w:ascii="Times New Roman" w:hAnsi="Times New Roman" w:eastAsia="宋体" w:cs="Times New Roman"/>
          <w:color w:val="000000"/>
          <w:sz w:val="24"/>
          <w:highlight w:val="none"/>
        </w:rPr>
      </w:pPr>
      <w:r>
        <w:rPr>
          <w:rFonts w:ascii="Times New Roman" w:hAnsi="Times New Roman" w:eastAsia="黑体" w:cs="Times New Roman"/>
          <w:color w:val="000000"/>
          <w:sz w:val="24"/>
          <w:highlight w:val="none"/>
        </w:rPr>
        <w:t>【性味与归经】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  <w:lang w:val="en-US" w:eastAsia="zh-CN"/>
        </w:rPr>
        <w:t>苦，微寒</w:t>
      </w:r>
      <w:r>
        <w:rPr>
          <w:rFonts w:ascii="Times New Roman" w:hAnsi="Times New Roman" w:eastAsia="宋体" w:cs="Times New Roman"/>
          <w:bCs/>
          <w:color w:val="000000"/>
          <w:sz w:val="24"/>
          <w:highlight w:val="none"/>
        </w:rPr>
        <w:t>。归</w:t>
      </w:r>
      <w:r>
        <w:rPr>
          <w:rFonts w:hint="eastAsia" w:ascii="Times New Roman" w:hAnsi="Times New Roman" w:eastAsia="宋体" w:cs="Times New Roman"/>
          <w:bCs/>
          <w:color w:val="000000"/>
          <w:sz w:val="24"/>
          <w:highlight w:val="none"/>
          <w:lang w:val="en-US" w:eastAsia="zh-CN"/>
        </w:rPr>
        <w:t>肺、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  <w:lang w:val="en-US" w:eastAsia="zh-CN"/>
        </w:rPr>
        <w:t>大肠</w:t>
      </w:r>
      <w:r>
        <w:rPr>
          <w:rFonts w:ascii="Times New Roman" w:hAnsi="Times New Roman" w:eastAsia="宋体" w:cs="Times New Roman"/>
          <w:bCs/>
          <w:color w:val="000000"/>
          <w:sz w:val="24"/>
          <w:highlight w:val="none"/>
        </w:rPr>
        <w:t>经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。</w:t>
      </w:r>
    </w:p>
    <w:p>
      <w:pPr>
        <w:spacing w:line="360" w:lineRule="auto"/>
        <w:ind w:left="0" w:leftChars="0" w:firstLine="420" w:firstLineChars="175"/>
        <w:rPr>
          <w:rFonts w:ascii="Times New Roman" w:hAnsi="Times New Roman" w:eastAsia="宋体" w:cs="Times New Roman"/>
          <w:sz w:val="24"/>
          <w:szCs w:val="24"/>
          <w:highlight w:val="none"/>
        </w:rPr>
      </w:pPr>
      <w:r>
        <w:rPr>
          <w:rFonts w:ascii="Times New Roman" w:hAnsi="Times New Roman" w:eastAsia="黑体" w:cs="Times New Roman"/>
          <w:color w:val="000000"/>
          <w:sz w:val="24"/>
          <w:highlight w:val="none"/>
        </w:rPr>
        <w:t>【功能与主治】</w:t>
      </w:r>
      <w:r>
        <w:rPr>
          <w:rFonts w:hint="eastAsia" w:ascii="Times New Roman" w:hAnsi="Times New Roman" w:eastAsia="宋体" w:cs="Times New Roman"/>
          <w:bCs/>
          <w:sz w:val="24"/>
          <w:szCs w:val="24"/>
          <w:highlight w:val="none"/>
          <w:lang w:val="en-US" w:eastAsia="zh-CN"/>
        </w:rPr>
        <w:t>消食行滞</w:t>
      </w:r>
      <w:r>
        <w:rPr>
          <w:rFonts w:hint="eastAsia" w:ascii="Times New Roman" w:hAnsi="Times New Roman" w:eastAsia="宋体" w:cs="Times New Roman"/>
          <w:bCs/>
          <w:sz w:val="24"/>
          <w:szCs w:val="24"/>
          <w:highlight w:val="none"/>
          <w:lang w:eastAsia="zh-CN"/>
        </w:rPr>
        <w:t>，</w:t>
      </w:r>
      <w:r>
        <w:rPr>
          <w:rFonts w:hint="eastAsia" w:ascii="Times New Roman" w:hAnsi="Times New Roman" w:eastAsia="宋体" w:cs="Times New Roman"/>
          <w:bCs/>
          <w:sz w:val="24"/>
          <w:szCs w:val="24"/>
          <w:highlight w:val="none"/>
        </w:rPr>
        <w:t>清热止痢。用于</w:t>
      </w:r>
      <w:r>
        <w:rPr>
          <w:rFonts w:hint="eastAsia" w:ascii="Times New Roman" w:hAnsi="Times New Roman" w:eastAsia="宋体" w:cs="Times New Roman"/>
          <w:bCs/>
          <w:sz w:val="24"/>
          <w:szCs w:val="24"/>
          <w:highlight w:val="none"/>
          <w:lang w:val="en-US" w:eastAsia="zh-CN"/>
        </w:rPr>
        <w:t>食积腹胀</w:t>
      </w:r>
      <w:r>
        <w:rPr>
          <w:rFonts w:hint="eastAsia" w:ascii="Times New Roman" w:hAnsi="Times New Roman" w:eastAsia="宋体" w:cs="Times New Roman"/>
          <w:bCs/>
          <w:sz w:val="24"/>
          <w:szCs w:val="24"/>
          <w:highlight w:val="none"/>
          <w:lang w:eastAsia="zh-CN"/>
        </w:rPr>
        <w:t>，</w:t>
      </w:r>
      <w:r>
        <w:rPr>
          <w:rFonts w:hint="eastAsia" w:ascii="Times New Roman" w:hAnsi="Times New Roman" w:eastAsia="宋体" w:cs="Times New Roman"/>
          <w:bCs/>
          <w:sz w:val="24"/>
          <w:szCs w:val="24"/>
          <w:highlight w:val="none"/>
        </w:rPr>
        <w:t>湿热痢疾。</w:t>
      </w:r>
    </w:p>
    <w:p>
      <w:pPr>
        <w:spacing w:line="360" w:lineRule="auto"/>
        <w:ind w:left="0" w:leftChars="0" w:firstLine="420" w:firstLineChars="175"/>
        <w:rPr>
          <w:rFonts w:ascii="Times New Roman" w:hAnsi="Times New Roman" w:eastAsia="宋体" w:cstheme="minorEastAsia"/>
          <w:sz w:val="24"/>
          <w:highlight w:val="none"/>
        </w:rPr>
      </w:pPr>
      <w:r>
        <w:rPr>
          <w:rFonts w:ascii="Times New Roman" w:hAnsi="Times New Roman" w:eastAsia="黑体" w:cs="Times New Roman"/>
          <w:color w:val="000000"/>
          <w:sz w:val="24"/>
          <w:highlight w:val="none"/>
        </w:rPr>
        <w:t>【用法与用量】</w:t>
      </w:r>
      <w:r>
        <w:rPr>
          <w:rFonts w:hint="eastAsia" w:ascii="Times New Roman" w:hAnsi="Times New Roman" w:eastAsia="宋体" w:cs="Times New Roman"/>
          <w:bCs/>
          <w:sz w:val="24"/>
          <w:szCs w:val="24"/>
          <w:highlight w:val="none"/>
          <w:lang w:val="en-US" w:eastAsia="zh-CN"/>
        </w:rPr>
        <w:t>30</w:t>
      </w:r>
      <w:r>
        <w:rPr>
          <w:rFonts w:hint="eastAsia" w:ascii="Times New Roman" w:hAnsi="Times New Roman" w:eastAsia="宋体" w:cs="Times New Roman"/>
          <w:bCs/>
          <w:sz w:val="24"/>
          <w:szCs w:val="24"/>
          <w:highlight w:val="none"/>
        </w:rPr>
        <w:t>～</w:t>
      </w:r>
      <w:r>
        <w:rPr>
          <w:rFonts w:hint="eastAsia" w:ascii="Times New Roman" w:hAnsi="Times New Roman" w:eastAsia="宋体" w:cs="Times New Roman"/>
          <w:bCs/>
          <w:sz w:val="24"/>
          <w:szCs w:val="24"/>
          <w:highlight w:val="none"/>
          <w:lang w:val="en-US" w:eastAsia="zh-CN"/>
        </w:rPr>
        <w:t>60</w:t>
      </w:r>
      <w:r>
        <w:rPr>
          <w:rFonts w:hint="eastAsia" w:ascii="Times New Roman" w:hAnsi="Times New Roman" w:eastAsia="宋体" w:cs="Times New Roman"/>
          <w:bCs/>
          <w:sz w:val="24"/>
          <w:szCs w:val="24"/>
          <w:highlight w:val="none"/>
        </w:rPr>
        <w:t>g</w:t>
      </w:r>
      <w:r>
        <w:rPr>
          <w:rFonts w:hint="eastAsia" w:ascii="Times New Roman" w:hAnsi="Times New Roman" w:eastAsia="宋体" w:cs="Times New Roman"/>
          <w:bCs/>
          <w:sz w:val="24"/>
          <w:szCs w:val="24"/>
          <w:highlight w:val="none"/>
          <w:lang w:eastAsia="zh-CN"/>
        </w:rPr>
        <w:t>。</w:t>
      </w:r>
    </w:p>
    <w:p>
      <w:pPr>
        <w:spacing w:line="360" w:lineRule="auto"/>
        <w:ind w:left="0" w:leftChars="0" w:firstLine="420" w:firstLineChars="175"/>
        <w:rPr>
          <w:highlight w:val="none"/>
        </w:rPr>
      </w:pPr>
      <w:r>
        <w:rPr>
          <w:rFonts w:hint="eastAsia" w:ascii="Times New Roman" w:hAnsi="Times New Roman" w:eastAsia="黑体" w:cs="Times New Roman"/>
          <w:color w:val="000000"/>
          <w:sz w:val="24"/>
          <w:highlight w:val="none"/>
        </w:rPr>
        <w:t>【贮藏】</w:t>
      </w:r>
      <w:r>
        <w:rPr>
          <w:rFonts w:hint="eastAsia" w:ascii="Times New Roman" w:hAnsi="Times New Roman" w:eastAsia="宋体" w:cstheme="minorEastAsia"/>
          <w:sz w:val="24"/>
          <w:highlight w:val="none"/>
        </w:rPr>
        <w:t>置干燥处。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C81C40"/>
    <w:rsid w:val="00154FE1"/>
    <w:rsid w:val="002F78BE"/>
    <w:rsid w:val="00342F56"/>
    <w:rsid w:val="00357A51"/>
    <w:rsid w:val="003D59F8"/>
    <w:rsid w:val="003E377C"/>
    <w:rsid w:val="00645991"/>
    <w:rsid w:val="00890F9A"/>
    <w:rsid w:val="008E541D"/>
    <w:rsid w:val="009E2F49"/>
    <w:rsid w:val="00A21390"/>
    <w:rsid w:val="00B9171B"/>
    <w:rsid w:val="00B91F29"/>
    <w:rsid w:val="00BF42D0"/>
    <w:rsid w:val="00CD534B"/>
    <w:rsid w:val="00D572E0"/>
    <w:rsid w:val="00E44886"/>
    <w:rsid w:val="00F316C2"/>
    <w:rsid w:val="00F60CD9"/>
    <w:rsid w:val="01E15EAD"/>
    <w:rsid w:val="02BE582C"/>
    <w:rsid w:val="0AC7549A"/>
    <w:rsid w:val="0E9F1707"/>
    <w:rsid w:val="0EDA076B"/>
    <w:rsid w:val="100B756A"/>
    <w:rsid w:val="12CA3D79"/>
    <w:rsid w:val="139435EB"/>
    <w:rsid w:val="151E4F0D"/>
    <w:rsid w:val="152A6D51"/>
    <w:rsid w:val="15CD0E4E"/>
    <w:rsid w:val="16575086"/>
    <w:rsid w:val="1CC26FBD"/>
    <w:rsid w:val="1E311151"/>
    <w:rsid w:val="23FD14D1"/>
    <w:rsid w:val="24ED7B29"/>
    <w:rsid w:val="26702D8C"/>
    <w:rsid w:val="29DC2793"/>
    <w:rsid w:val="2CB02C42"/>
    <w:rsid w:val="2F9D7EEB"/>
    <w:rsid w:val="30D12088"/>
    <w:rsid w:val="322A3258"/>
    <w:rsid w:val="32513718"/>
    <w:rsid w:val="352B0250"/>
    <w:rsid w:val="367D5CEA"/>
    <w:rsid w:val="36EA2F53"/>
    <w:rsid w:val="3AF17D88"/>
    <w:rsid w:val="3DDA4198"/>
    <w:rsid w:val="41C81C40"/>
    <w:rsid w:val="4D537EEC"/>
    <w:rsid w:val="53325074"/>
    <w:rsid w:val="53C63255"/>
    <w:rsid w:val="56693B6D"/>
    <w:rsid w:val="5CB85FBE"/>
    <w:rsid w:val="5FB16F58"/>
    <w:rsid w:val="63A70B3A"/>
    <w:rsid w:val="686D4100"/>
    <w:rsid w:val="6D023C40"/>
    <w:rsid w:val="6F7BAA57"/>
    <w:rsid w:val="716F4EF8"/>
    <w:rsid w:val="720C6738"/>
    <w:rsid w:val="72B76B88"/>
    <w:rsid w:val="75AD444E"/>
    <w:rsid w:val="79751067"/>
    <w:rsid w:val="7DFF906D"/>
    <w:rsid w:val="E9F1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qFormat/>
    <w:uiPriority w:val="0"/>
    <w:pPr>
      <w:jc w:val="left"/>
    </w:pPr>
    <w:rPr>
      <w:rFonts w:ascii="Times New Roman" w:hAnsi="Times New Roman" w:eastAsia="宋体" w:cs="Times New Roman"/>
      <w:szCs w:val="20"/>
    </w:rPr>
  </w:style>
  <w:style w:type="paragraph" w:styleId="3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styleId="7">
    <w:name w:val="annotation subject"/>
    <w:basedOn w:val="2"/>
    <w:next w:val="2"/>
    <w:link w:val="17"/>
    <w:qFormat/>
    <w:uiPriority w:val="0"/>
    <w:rPr>
      <w:rFonts w:asciiTheme="minorHAnsi" w:hAnsiTheme="minorHAnsi" w:eastAsiaTheme="minorEastAsia" w:cstheme="minorBidi"/>
      <w:b/>
      <w:bCs/>
      <w:szCs w:val="22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styleId="12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页眉 Char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9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批注文字 Char"/>
    <w:basedOn w:val="9"/>
    <w:link w:val="2"/>
    <w:qFormat/>
    <w:uiPriority w:val="0"/>
    <w:rPr>
      <w:kern w:val="2"/>
      <w:sz w:val="21"/>
    </w:rPr>
  </w:style>
  <w:style w:type="character" w:customStyle="1" w:styleId="17">
    <w:name w:val="批注主题 Char"/>
    <w:basedOn w:val="16"/>
    <w:link w:val="7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348</Words>
  <Characters>448</Characters>
  <Lines>4</Lines>
  <Paragraphs>1</Paragraphs>
  <TotalTime>1</TotalTime>
  <ScaleCrop>false</ScaleCrop>
  <LinksUpToDate>false</LinksUpToDate>
  <CharactersWithSpaces>457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2025-10-31T00:42:00Z</dcterms:created>
  <dc:creator>皮yi下</dc:creator>
  <cp:lastModifiedBy>gxxc</cp:lastModifiedBy>
  <dcterms:modified xsi:type="dcterms:W3CDTF">2025-12-25T10:43:10Z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4DD2333E4DB04A32A701BA956FBDB210_13</vt:lpwstr>
  </property>
  <property fmtid="{D5CDD505-2E9C-101B-9397-08002B2CF9AE}" pid="4" name="KSOTemplateDocerSaveRecord">
    <vt:lpwstr>eyJoZGlkIjoiNTNhMjNhZmQxNjMyNjA2NzE5YjhmNDc2OTgzZGI1NWYiLCJ1c2VySWQiOiIxMDg4MzMyMTgxIn0=</vt:lpwstr>
  </property>
</Properties>
</file>